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both"/>
        <w:outlineLvl w:val="0"/>
        <w:rPr>
          <w:rFonts w:hint="eastAsia" w:ascii="黑体" w:hAnsi="黑体" w:eastAsia="黑体" w:cs="黑体"/>
          <w:b w:val="0"/>
          <w:bCs w:val="0"/>
          <w:color w:val="000000"/>
          <w:kern w:val="36"/>
          <w:sz w:val="32"/>
          <w:szCs w:val="32"/>
          <w:lang w:val="en-US" w:eastAsia="zh-CN"/>
        </w:rPr>
      </w:pPr>
      <w:r>
        <w:rPr>
          <w:rFonts w:hint="eastAsia" w:ascii="黑体" w:hAnsi="黑体" w:eastAsia="黑体" w:cs="黑体"/>
          <w:b w:val="0"/>
          <w:bCs w:val="0"/>
          <w:color w:val="000000"/>
          <w:kern w:val="36"/>
          <w:sz w:val="32"/>
          <w:szCs w:val="32"/>
          <w:lang w:val="en-US" w:eastAsia="zh-CN"/>
        </w:rPr>
        <w:t>附件3</w:t>
      </w:r>
    </w:p>
    <w:p>
      <w:pPr>
        <w:widowControl/>
        <w:shd w:val="clear" w:color="auto" w:fill="FFFFFF"/>
        <w:spacing w:line="600" w:lineRule="atLeast"/>
        <w:jc w:val="center"/>
        <w:outlineLvl w:val="0"/>
        <w:rPr>
          <w:rFonts w:hint="eastAsia" w:ascii="微软雅黑" w:hAnsi="微软雅黑" w:eastAsia="微软雅黑" w:cs="宋体"/>
          <w:b/>
          <w:bCs/>
          <w:color w:val="000000"/>
          <w:kern w:val="36"/>
          <w:sz w:val="30"/>
          <w:szCs w:val="30"/>
        </w:rPr>
      </w:pPr>
    </w:p>
    <w:p>
      <w:pPr>
        <w:widowControl/>
        <w:shd w:val="clear" w:color="auto" w:fill="FFFFFF"/>
        <w:spacing w:line="600" w:lineRule="atLeast"/>
        <w:jc w:val="center"/>
        <w:outlineLvl w:val="0"/>
        <w:rPr>
          <w:rFonts w:hint="eastAsia" w:ascii="黑体" w:hAnsi="黑体" w:eastAsia="黑体" w:cs="黑体"/>
          <w:b/>
          <w:bCs/>
          <w:color w:val="000000"/>
          <w:kern w:val="36"/>
          <w:sz w:val="32"/>
          <w:szCs w:val="32"/>
        </w:rPr>
      </w:pPr>
      <w:r>
        <w:rPr>
          <w:rFonts w:hint="eastAsia" w:ascii="黑体" w:hAnsi="黑体" w:eastAsia="黑体" w:cs="黑体"/>
          <w:b/>
          <w:bCs/>
          <w:color w:val="000000"/>
          <w:kern w:val="36"/>
          <w:sz w:val="32"/>
          <w:szCs w:val="32"/>
        </w:rPr>
        <w:t>福建师范大学碳中和研究院人文社会科学研究基金</w:t>
      </w:r>
    </w:p>
    <w:p>
      <w:pPr>
        <w:widowControl/>
        <w:shd w:val="clear" w:color="auto" w:fill="FFFFFF"/>
        <w:spacing w:line="600" w:lineRule="atLeast"/>
        <w:jc w:val="center"/>
        <w:outlineLvl w:val="0"/>
        <w:rPr>
          <w:rFonts w:ascii="微软雅黑" w:hAnsi="微软雅黑" w:eastAsia="微软雅黑" w:cs="宋体"/>
          <w:b/>
          <w:bCs/>
          <w:color w:val="000000"/>
          <w:kern w:val="36"/>
          <w:sz w:val="30"/>
          <w:szCs w:val="30"/>
        </w:rPr>
      </w:pPr>
      <w:r>
        <w:rPr>
          <w:rFonts w:hint="eastAsia" w:ascii="黑体" w:hAnsi="黑体" w:eastAsia="黑体" w:cs="黑体"/>
          <w:b/>
          <w:bCs/>
          <w:color w:val="000000"/>
          <w:kern w:val="36"/>
          <w:sz w:val="32"/>
          <w:szCs w:val="32"/>
        </w:rPr>
        <w:t>管理办法</w:t>
      </w:r>
    </w:p>
    <w:p>
      <w:pPr>
        <w:widowControl/>
        <w:shd w:val="clear" w:color="auto" w:fill="FFFFFF"/>
        <w:spacing w:line="450" w:lineRule="atLeast"/>
        <w:jc w:val="center"/>
        <w:rPr>
          <w:rFonts w:ascii="仿宋" w:hAnsi="仿宋" w:eastAsia="仿宋" w:cs="宋体"/>
          <w:b w:val="0"/>
          <w:bCs w:val="0"/>
          <w:color w:val="000000"/>
          <w:kern w:val="0"/>
          <w:sz w:val="32"/>
          <w:szCs w:val="32"/>
        </w:rPr>
      </w:pPr>
      <w:r>
        <w:rPr>
          <w:rFonts w:hint="eastAsia" w:ascii="仿宋" w:hAnsi="仿宋" w:eastAsia="仿宋" w:cs="宋体"/>
          <w:b w:val="0"/>
          <w:bCs w:val="0"/>
          <w:color w:val="000000"/>
          <w:kern w:val="0"/>
          <w:sz w:val="32"/>
          <w:szCs w:val="32"/>
        </w:rPr>
        <w:t>（20</w:t>
      </w:r>
      <w:r>
        <w:rPr>
          <w:rFonts w:ascii="仿宋" w:hAnsi="仿宋" w:eastAsia="仿宋" w:cs="宋体"/>
          <w:b w:val="0"/>
          <w:bCs w:val="0"/>
          <w:color w:val="000000"/>
          <w:kern w:val="0"/>
          <w:sz w:val="32"/>
          <w:szCs w:val="32"/>
        </w:rPr>
        <w:t>21</w:t>
      </w:r>
      <w:r>
        <w:rPr>
          <w:rFonts w:hint="eastAsia" w:ascii="仿宋" w:hAnsi="仿宋" w:eastAsia="仿宋" w:cs="宋体"/>
          <w:b w:val="0"/>
          <w:bCs w:val="0"/>
          <w:color w:val="000000"/>
          <w:kern w:val="0"/>
          <w:sz w:val="32"/>
          <w:szCs w:val="32"/>
        </w:rPr>
        <w:t>年</w:t>
      </w:r>
      <w:r>
        <w:rPr>
          <w:rFonts w:ascii="仿宋" w:hAnsi="仿宋" w:eastAsia="仿宋" w:cs="宋体"/>
          <w:b w:val="0"/>
          <w:bCs w:val="0"/>
          <w:color w:val="000000"/>
          <w:kern w:val="0"/>
          <w:sz w:val="32"/>
          <w:szCs w:val="32"/>
        </w:rPr>
        <w:t>9</w:t>
      </w:r>
      <w:r>
        <w:rPr>
          <w:rFonts w:hint="eastAsia" w:ascii="仿宋" w:hAnsi="仿宋" w:eastAsia="仿宋" w:cs="宋体"/>
          <w:b w:val="0"/>
          <w:bCs w:val="0"/>
          <w:color w:val="000000"/>
          <w:kern w:val="0"/>
          <w:sz w:val="32"/>
          <w:szCs w:val="32"/>
        </w:rPr>
        <w:t>月）</w:t>
      </w:r>
    </w:p>
    <w:tbl>
      <w:tblPr>
        <w:tblStyle w:val="7"/>
        <w:tblW w:w="4900" w:type="pct"/>
        <w:jc w:val="center"/>
        <w:tblCellSpacing w:w="0" w:type="dxa"/>
        <w:shd w:val="clear" w:color="auto" w:fill="FFFFFF"/>
        <w:tblLayout w:type="autofit"/>
        <w:tblCellMar>
          <w:top w:w="60" w:type="dxa"/>
          <w:left w:w="60" w:type="dxa"/>
          <w:bottom w:w="60" w:type="dxa"/>
          <w:right w:w="60" w:type="dxa"/>
        </w:tblCellMar>
      </w:tblPr>
      <w:tblGrid>
        <w:gridCol w:w="8426"/>
      </w:tblGrid>
      <w:tr>
        <w:tblPrEx>
          <w:shd w:val="clear" w:color="auto" w:fill="FFFFFF"/>
          <w:tblCellMar>
            <w:top w:w="60" w:type="dxa"/>
            <w:left w:w="60" w:type="dxa"/>
            <w:bottom w:w="60" w:type="dxa"/>
            <w:right w:w="60" w:type="dxa"/>
          </w:tblCellMar>
        </w:tblPrEx>
        <w:trPr>
          <w:tblCellSpacing w:w="0" w:type="dxa"/>
          <w:jc w:val="center"/>
        </w:trPr>
        <w:tc>
          <w:tcPr>
            <w:tcW w:w="0" w:type="auto"/>
            <w:shd w:val="clear" w:color="auto" w:fill="FFFFFF"/>
            <w:vAlign w:val="center"/>
          </w:tcPr>
          <w:tbl>
            <w:tblPr>
              <w:tblStyle w:val="7"/>
              <w:tblW w:w="9000" w:type="dxa"/>
              <w:jc w:val="center"/>
              <w:tblCellSpacing w:w="0" w:type="dxa"/>
              <w:tblLayout w:type="autofit"/>
              <w:tblCellMar>
                <w:top w:w="0" w:type="dxa"/>
                <w:left w:w="0" w:type="dxa"/>
                <w:bottom w:w="0" w:type="dxa"/>
                <w:right w:w="0" w:type="dxa"/>
              </w:tblCellMar>
            </w:tblPr>
            <w:tblGrid>
              <w:gridCol w:w="9000"/>
            </w:tblGrid>
            <w:tr>
              <w:tblPrEx>
                <w:tblCellMar>
                  <w:top w:w="0" w:type="dxa"/>
                  <w:left w:w="0" w:type="dxa"/>
                  <w:bottom w:w="0" w:type="dxa"/>
                  <w:right w:w="0" w:type="dxa"/>
                </w:tblCellMar>
              </w:tblPrEx>
              <w:trPr>
                <w:tblCellSpacing w:w="0" w:type="dxa"/>
                <w:jc w:val="center"/>
              </w:trPr>
              <w:tc>
                <w:tcPr>
                  <w:tcW w:w="0" w:type="auto"/>
                  <w:tcBorders>
                    <w:top w:val="nil"/>
                    <w:left w:val="nil"/>
                    <w:bottom w:val="nil"/>
                    <w:right w:val="nil"/>
                  </w:tcBorders>
                  <w:shd w:val="clear" w:color="auto" w:fill="auto"/>
                  <w:tcMar>
                    <w:top w:w="0" w:type="dxa"/>
                    <w:left w:w="300" w:type="dxa"/>
                    <w:bottom w:w="0" w:type="dxa"/>
                    <w:right w:w="300" w:type="dxa"/>
                  </w:tcMar>
                  <w:vAlign w:val="center"/>
                </w:tcPr>
                <w:p>
                  <w:pPr>
                    <w:widowControl/>
                    <w:shd w:val="clear" w:color="auto" w:fill="FFFFFF"/>
                    <w:spacing w:line="450" w:lineRule="atLeast"/>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第一章 总</w:t>
                  </w:r>
                  <w:r>
                    <w:rPr>
                      <w:rFonts w:ascii="Calibri" w:hAnsi="Calibri" w:eastAsia="仿宋" w:cs="Calibri"/>
                      <w:b/>
                      <w:bCs/>
                      <w:color w:val="000000"/>
                      <w:kern w:val="0"/>
                      <w:sz w:val="32"/>
                      <w:szCs w:val="32"/>
                    </w:rPr>
                    <w:t> </w:t>
                  </w:r>
                  <w:r>
                    <w:rPr>
                      <w:rFonts w:hint="eastAsia" w:ascii="仿宋" w:hAnsi="仿宋" w:eastAsia="仿宋" w:cs="宋体"/>
                      <w:b/>
                      <w:bCs/>
                      <w:color w:val="000000"/>
                      <w:kern w:val="0"/>
                      <w:sz w:val="32"/>
                      <w:szCs w:val="32"/>
                    </w:rPr>
                    <w:t xml:space="preserve"> 则</w:t>
                  </w:r>
                </w:p>
                <w:p>
                  <w:pPr>
                    <w:widowControl/>
                    <w:shd w:val="clear" w:color="auto" w:fill="FFFFFF"/>
                    <w:spacing w:line="450" w:lineRule="atLeast"/>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第一条</w:t>
                  </w:r>
                  <w:r>
                    <w:rPr>
                      <w:rFonts w:ascii="Calibri" w:hAnsi="Calibri" w:eastAsia="仿宋" w:cs="Calibri"/>
                      <w:b/>
                      <w:color w:val="000000"/>
                      <w:kern w:val="0"/>
                      <w:sz w:val="32"/>
                      <w:szCs w:val="32"/>
                    </w:rPr>
                    <w:t> </w:t>
                  </w:r>
                  <w:r>
                    <w:rPr>
                      <w:rFonts w:hint="eastAsia" w:ascii="仿宋" w:hAnsi="仿宋" w:eastAsia="仿宋" w:cs="宋体"/>
                      <w:color w:val="000000"/>
                      <w:kern w:val="0"/>
                      <w:sz w:val="32"/>
                      <w:szCs w:val="32"/>
                    </w:rPr>
                    <w:t>为响应国家碳达峰与碳中和的战略部署，更好的为碳中和事业的发展提供良好的</w:t>
                  </w:r>
                  <w:bookmarkStart w:id="7" w:name="_GoBack"/>
                  <w:bookmarkEnd w:id="7"/>
                  <w:r>
                    <w:rPr>
                      <w:rFonts w:hint="eastAsia" w:ascii="仿宋" w:hAnsi="仿宋" w:eastAsia="仿宋" w:cs="宋体"/>
                      <w:color w:val="000000"/>
                      <w:kern w:val="0"/>
                      <w:sz w:val="32"/>
                      <w:szCs w:val="32"/>
                    </w:rPr>
                    <w:t>理论支撑和政策指导，促进学科之间的交叉融合，为碳中和事业制定相关的法规和标准，更好地发挥福建师范大学碳中和研究院对福建省龙头企业的政策指导作用，推动我校交叉学科人才的培养以及碳中和事业的发展，特设立福建师范大学碳中和研究院以人文社会科学方向的研究为主导的基金项目。为科学、规范地管理好基金项目，特制定本办法。</w:t>
                  </w:r>
                </w:p>
                <w:p>
                  <w:pPr>
                    <w:widowControl/>
                    <w:shd w:val="clear" w:color="auto" w:fill="FFFFFF"/>
                    <w:spacing w:line="450" w:lineRule="atLeast"/>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福建师范大学碳中和研究院人文社会科学基金用于资助我校经济</w:t>
                  </w:r>
                  <w:r>
                    <w:rPr>
                      <w:rFonts w:hint="eastAsia" w:ascii="仿宋" w:hAnsi="仿宋" w:eastAsia="仿宋" w:cs="宋体"/>
                      <w:kern w:val="0"/>
                      <w:sz w:val="32"/>
                      <w:szCs w:val="32"/>
                    </w:rPr>
                    <w:t>学、法学、马克思主义理论等相关专</w:t>
                  </w:r>
                  <w:r>
                    <w:rPr>
                      <w:rFonts w:hint="eastAsia" w:ascii="仿宋" w:hAnsi="仿宋" w:eastAsia="仿宋" w:cs="宋体"/>
                      <w:color w:val="000000"/>
                      <w:kern w:val="0"/>
                      <w:sz w:val="32"/>
                      <w:szCs w:val="32"/>
                    </w:rPr>
                    <w:t>业的科研人才，重点支持有关福建省碳中和事业发展全局的重大理论思考和现实问题研究，支持有利于推进我省碳中和事业发展的重大基础理论问题和政策指导的研究，支持新兴学科、交叉学科和跨学科综合研究。</w:t>
                  </w:r>
                </w:p>
                <w:p>
                  <w:pPr>
                    <w:widowControl/>
                    <w:shd w:val="clear" w:color="auto" w:fill="FFFFFF"/>
                    <w:spacing w:line="450" w:lineRule="atLeast"/>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第三条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福建师范大学碳中和研究院人文社会科学基金项目管理工作必须坚持正确导向、突出学术水准、注重科学管理、服务专家学者，倡导和弘扬理论联系实际的优良学风。</w:t>
                  </w:r>
                </w:p>
                <w:p>
                  <w:pPr>
                    <w:widowControl/>
                    <w:shd w:val="clear" w:color="auto" w:fill="FFFFFF"/>
                    <w:spacing w:line="450" w:lineRule="atLeast"/>
                    <w:ind w:firstLine="643" w:firstLineChars="200"/>
                    <w:rPr>
                      <w:rFonts w:ascii="仿宋" w:hAnsi="仿宋" w:eastAsia="仿宋" w:cs="宋体"/>
                      <w:color w:val="000000"/>
                      <w:kern w:val="0"/>
                      <w:sz w:val="32"/>
                      <w:szCs w:val="32"/>
                    </w:rPr>
                  </w:pPr>
                  <w:r>
                    <w:rPr>
                      <w:rFonts w:hint="eastAsia" w:ascii="仿宋" w:hAnsi="仿宋" w:eastAsia="仿宋" w:cs="宋体"/>
                      <w:b/>
                      <w:color w:val="000000"/>
                      <w:kern w:val="0"/>
                      <w:sz w:val="32"/>
                      <w:szCs w:val="32"/>
                    </w:rPr>
                    <w:t xml:space="preserve">第四条 </w:t>
                  </w:r>
                  <w:r>
                    <w:rPr>
                      <w:rFonts w:hint="eastAsia" w:ascii="仿宋" w:hAnsi="仿宋" w:eastAsia="仿宋" w:cs="宋体"/>
                      <w:color w:val="000000"/>
                      <w:kern w:val="0"/>
                      <w:sz w:val="32"/>
                      <w:szCs w:val="32"/>
                    </w:rPr>
                    <w:t>福建师范大学碳中和研究院院务委员会在专项项目管理过程中履行以下职责：</w:t>
                  </w:r>
                </w:p>
                <w:p>
                  <w:pPr>
                    <w:widowControl/>
                    <w:shd w:val="clear" w:color="auto" w:fill="FFFFFF"/>
                    <w:spacing w:line="450" w:lineRule="atLeast"/>
                    <w:rPr>
                      <w:rFonts w:ascii="仿宋" w:hAnsi="仿宋" w:eastAsia="仿宋" w:cs="宋体"/>
                      <w:color w:val="000000"/>
                      <w:kern w:val="0"/>
                      <w:sz w:val="32"/>
                      <w:szCs w:val="32"/>
                    </w:rPr>
                  </w:pPr>
                  <w:r>
                    <w:rPr>
                      <w:rFonts w:hint="eastAsia" w:ascii="仿宋" w:hAnsi="仿宋" w:eastAsia="仿宋" w:cs="宋体"/>
                      <w:color w:val="000000"/>
                      <w:kern w:val="0"/>
                      <w:sz w:val="32"/>
                      <w:szCs w:val="32"/>
                    </w:rPr>
                    <w:t>　　（一）根据需要制定并发布项</w:t>
                  </w:r>
                  <w:r>
                    <w:rPr>
                      <w:rFonts w:hint="eastAsia" w:ascii="仿宋" w:hAnsi="仿宋" w:eastAsia="仿宋" w:cs="宋体"/>
                      <w:kern w:val="0"/>
                      <w:sz w:val="32"/>
                      <w:szCs w:val="32"/>
                    </w:rPr>
                    <w:t>目公告或指南</w:t>
                  </w:r>
                  <w:r>
                    <w:rPr>
                      <w:rFonts w:hint="eastAsia" w:ascii="仿宋" w:hAnsi="仿宋" w:eastAsia="仿宋" w:cs="宋体"/>
                      <w:color w:val="000000"/>
                      <w:kern w:val="0"/>
                      <w:sz w:val="32"/>
                      <w:szCs w:val="32"/>
                    </w:rPr>
                    <w:t>；</w:t>
                  </w:r>
                </w:p>
                <w:p>
                  <w:pPr>
                    <w:widowControl/>
                    <w:shd w:val="clear" w:color="auto" w:fill="FFFFFF"/>
                    <w:spacing w:line="450" w:lineRule="atLeast"/>
                    <w:rPr>
                      <w:rFonts w:ascii="仿宋" w:hAnsi="仿宋" w:eastAsia="仿宋" w:cs="宋体"/>
                      <w:color w:val="000000"/>
                      <w:kern w:val="0"/>
                      <w:sz w:val="32"/>
                      <w:szCs w:val="32"/>
                    </w:rPr>
                  </w:pPr>
                  <w:r>
                    <w:rPr>
                      <w:rFonts w:hint="eastAsia" w:ascii="仿宋" w:hAnsi="仿宋" w:eastAsia="仿宋" w:cs="宋体"/>
                      <w:color w:val="000000"/>
                      <w:kern w:val="0"/>
                      <w:sz w:val="32"/>
                      <w:szCs w:val="32"/>
                    </w:rPr>
                    <w:t>　　（二）受理项目申请；</w:t>
                  </w:r>
                </w:p>
                <w:p>
                  <w:pPr>
                    <w:widowControl/>
                    <w:shd w:val="clear" w:color="auto" w:fill="FFFFFF"/>
                    <w:spacing w:line="450" w:lineRule="atLeast"/>
                    <w:rPr>
                      <w:rFonts w:ascii="仿宋" w:hAnsi="仿宋" w:eastAsia="仿宋" w:cs="宋体"/>
                      <w:color w:val="000000"/>
                      <w:kern w:val="0"/>
                      <w:sz w:val="32"/>
                      <w:szCs w:val="32"/>
                    </w:rPr>
                  </w:pPr>
                  <w:r>
                    <w:rPr>
                      <w:rFonts w:hint="eastAsia" w:ascii="仿宋" w:hAnsi="仿宋" w:eastAsia="仿宋" w:cs="宋体"/>
                      <w:color w:val="000000"/>
                      <w:kern w:val="0"/>
                      <w:sz w:val="32"/>
                      <w:szCs w:val="32"/>
                    </w:rPr>
                    <w:t>　　（三）组织专家进行评审；</w:t>
                  </w:r>
                </w:p>
                <w:p>
                  <w:pPr>
                    <w:widowControl/>
                    <w:shd w:val="clear" w:color="auto" w:fill="FFFFFF"/>
                    <w:spacing w:line="450" w:lineRule="atLeast"/>
                    <w:rPr>
                      <w:rFonts w:ascii="仿宋" w:hAnsi="仿宋" w:eastAsia="仿宋" w:cs="宋体"/>
                      <w:color w:val="000000"/>
                      <w:kern w:val="0"/>
                      <w:sz w:val="32"/>
                      <w:szCs w:val="32"/>
                    </w:rPr>
                  </w:pPr>
                  <w:r>
                    <w:rPr>
                      <w:rFonts w:hint="eastAsia" w:ascii="仿宋" w:hAnsi="仿宋" w:eastAsia="仿宋" w:cs="宋体"/>
                      <w:color w:val="000000"/>
                      <w:kern w:val="0"/>
                      <w:sz w:val="32"/>
                      <w:szCs w:val="32"/>
                    </w:rPr>
                    <w:t>　　（四）批准资助项目；</w:t>
                  </w:r>
                </w:p>
                <w:p>
                  <w:pPr>
                    <w:widowControl/>
                    <w:shd w:val="clear" w:color="auto" w:fill="FFFFFF"/>
                    <w:spacing w:line="450" w:lineRule="atLeast"/>
                    <w:rPr>
                      <w:rFonts w:ascii="仿宋" w:hAnsi="仿宋" w:eastAsia="仿宋" w:cs="宋体"/>
                      <w:color w:val="000000"/>
                      <w:kern w:val="0"/>
                      <w:sz w:val="32"/>
                      <w:szCs w:val="32"/>
                    </w:rPr>
                  </w:pPr>
                  <w:r>
                    <w:rPr>
                      <w:rFonts w:hint="eastAsia" w:ascii="仿宋" w:hAnsi="仿宋" w:eastAsia="仿宋" w:cs="宋体"/>
                      <w:color w:val="000000"/>
                      <w:kern w:val="0"/>
                      <w:sz w:val="32"/>
                      <w:szCs w:val="32"/>
                    </w:rPr>
                    <w:t>　　（五）管理和监督资助项目实施。</w:t>
                  </w:r>
                </w:p>
                <w:p>
                  <w:pPr>
                    <w:widowControl/>
                    <w:shd w:val="clear" w:color="auto" w:fill="FFFFFF"/>
                    <w:spacing w:line="450" w:lineRule="atLeast"/>
                    <w:ind w:firstLine="643" w:firstLineChars="200"/>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第五条</w:t>
                  </w:r>
                  <w:r>
                    <w:rPr>
                      <w:rFonts w:ascii="Calibri" w:hAnsi="Calibri" w:eastAsia="仿宋" w:cs="Calibri"/>
                      <w:b/>
                      <w:color w:val="000000"/>
                      <w:kern w:val="0"/>
                      <w:sz w:val="32"/>
                      <w:szCs w:val="32"/>
                    </w:rPr>
                    <w:t> </w:t>
                  </w:r>
                  <w:r>
                    <w:rPr>
                      <w:rFonts w:hint="eastAsia" w:ascii="仿宋" w:hAnsi="仿宋" w:eastAsia="仿宋" w:cs="宋体"/>
                      <w:color w:val="000000"/>
                      <w:kern w:val="0"/>
                      <w:sz w:val="32"/>
                      <w:szCs w:val="32"/>
                    </w:rPr>
                    <w:t>组织实施福建师范大学碳中和研究院人文社会科学基金项目，应当遵循公开、公平、公正的原则，充分发挥各专业专家学者的作用，采取宏观引导、自主申请、平等竞争、同行评审、择优支持的机制。</w:t>
                  </w:r>
                </w:p>
                <w:p>
                  <w:pPr>
                    <w:widowControl/>
                    <w:shd w:val="clear" w:color="auto" w:fill="FFFFFF"/>
                    <w:spacing w:line="450" w:lineRule="atLeast"/>
                    <w:ind w:firstLine="643" w:firstLineChars="200"/>
                    <w:jc w:val="both"/>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第六条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专项项目的资金使用与管理，按照福建师范大学碳中和研究院人文社会科学基金资助项目资金管理的有关规定执行。</w:t>
                  </w:r>
                  <w:bookmarkStart w:id="0" w:name="OLE_LINK2"/>
                  <w:bookmarkStart w:id="1" w:name="OLE_LINK1"/>
                  <w:r>
                    <w:rPr>
                      <w:rFonts w:ascii="仿宋" w:hAnsi="仿宋" w:eastAsia="仿宋" w:cs="宋体"/>
                      <w:color w:val="000000"/>
                      <w:kern w:val="0"/>
                      <w:sz w:val="32"/>
                      <w:szCs w:val="32"/>
                    </w:rPr>
                    <w:br w:type="textWrapping"/>
                  </w:r>
                  <w:bookmarkEnd w:id="0"/>
                  <w:bookmarkEnd w:id="1"/>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bCs/>
                      <w:color w:val="000000"/>
                      <w:kern w:val="0"/>
                      <w:sz w:val="32"/>
                      <w:szCs w:val="32"/>
                    </w:rPr>
                    <w:t>第二章 资助范围</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第七条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申请课题必须至少有</w:t>
                  </w:r>
                  <w:r>
                    <w:rPr>
                      <w:rFonts w:hint="eastAsia" w:ascii="仿宋" w:hAnsi="仿宋" w:eastAsia="仿宋" w:cs="宋体"/>
                      <w:kern w:val="0"/>
                      <w:sz w:val="32"/>
                      <w:szCs w:val="32"/>
                    </w:rPr>
                    <w:t>两个跨学院学</w:t>
                  </w:r>
                  <w:r>
                    <w:rPr>
                      <w:rFonts w:hint="eastAsia" w:ascii="仿宋" w:hAnsi="仿宋" w:eastAsia="仿宋" w:cs="宋体"/>
                      <w:color w:val="000000"/>
                      <w:kern w:val="0"/>
                      <w:sz w:val="32"/>
                      <w:szCs w:val="32"/>
                    </w:rPr>
                    <w:t>科交叉，课题内容与碳中和息息相关，具有新颖性、前瞻性。</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第八条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基金项目选题必须有明确的预期目标，项目研究方向和内容，能够对碳中和事业提供良好的理论支撑和政策指导。</w:t>
                  </w:r>
                </w:p>
                <w:p>
                  <w:pPr>
                    <w:widowControl/>
                    <w:shd w:val="clear" w:color="auto" w:fill="FFFFFF"/>
                    <w:spacing w:line="450" w:lineRule="atLeast"/>
                    <w:ind w:firstLine="643" w:firstLineChars="200"/>
                    <w:rPr>
                      <w:rFonts w:hint="eastAsia" w:ascii="仿宋" w:hAnsi="仿宋" w:eastAsia="仿宋" w:cs="宋体"/>
                      <w:kern w:val="0"/>
                      <w:sz w:val="32"/>
                      <w:szCs w:val="32"/>
                    </w:rPr>
                  </w:pPr>
                  <w:r>
                    <w:rPr>
                      <w:rFonts w:hint="eastAsia" w:ascii="仿宋" w:hAnsi="仿宋" w:eastAsia="仿宋" w:cs="宋体"/>
                      <w:b/>
                      <w:color w:val="000000"/>
                      <w:kern w:val="0"/>
                      <w:sz w:val="32"/>
                      <w:szCs w:val="32"/>
                    </w:rPr>
                    <w:t>第三章</w:t>
                  </w:r>
                  <w:r>
                    <w:rPr>
                      <w:rFonts w:ascii="Calibri" w:hAnsi="Calibri" w:eastAsia="仿宋" w:cs="Calibri"/>
                      <w:color w:val="000000"/>
                      <w:kern w:val="0"/>
                      <w:sz w:val="32"/>
                      <w:szCs w:val="32"/>
                    </w:rPr>
                    <w:t> </w:t>
                  </w:r>
                  <w:r>
                    <w:rPr>
                      <w:rFonts w:hint="eastAsia" w:ascii="仿宋" w:hAnsi="仿宋" w:eastAsia="仿宋" w:cs="宋体"/>
                      <w:b/>
                      <w:color w:val="000000"/>
                      <w:kern w:val="0"/>
                      <w:sz w:val="32"/>
                      <w:szCs w:val="32"/>
                    </w:rPr>
                    <w:t>申请与受理</w:t>
                  </w:r>
                  <w:r>
                    <w:rPr>
                      <w:rFonts w:ascii="仿宋" w:hAnsi="仿宋" w:eastAsia="仿宋" w:cs="宋体"/>
                      <w:b/>
                      <w:color w:val="000000"/>
                      <w:kern w:val="0"/>
                      <w:sz w:val="32"/>
                      <w:szCs w:val="32"/>
                    </w:rPr>
                    <w:br w:type="textWrapping"/>
                  </w:r>
                  <w:r>
                    <w:rPr>
                      <w:rFonts w:hint="eastAsia" w:ascii="仿宋" w:hAnsi="仿宋" w:eastAsia="仿宋" w:cs="宋体"/>
                      <w:b/>
                      <w:color w:val="000000"/>
                      <w:kern w:val="0"/>
                      <w:sz w:val="32"/>
                      <w:szCs w:val="32"/>
                      <w:lang w:val="en-US" w:eastAsia="zh-CN"/>
                    </w:rPr>
                    <w:t xml:space="preserve">    </w:t>
                  </w:r>
                  <w:r>
                    <w:rPr>
                      <w:rFonts w:hint="eastAsia" w:ascii="仿宋" w:hAnsi="仿宋" w:eastAsia="仿宋" w:cs="宋体"/>
                      <w:b/>
                      <w:color w:val="000000"/>
                      <w:kern w:val="0"/>
                      <w:sz w:val="32"/>
                      <w:szCs w:val="32"/>
                    </w:rPr>
                    <w:t>第九条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项目申请人应具备良好的职业道德，并具有中级及以</w:t>
                  </w:r>
                  <w:r>
                    <w:rPr>
                      <w:rFonts w:hint="eastAsia" w:ascii="仿宋" w:hAnsi="仿宋" w:eastAsia="仿宋" w:cs="宋体"/>
                      <w:kern w:val="0"/>
                      <w:sz w:val="32"/>
                      <w:szCs w:val="32"/>
                    </w:rPr>
                    <w:t>上职称并取得博士学位。</w:t>
                  </w:r>
                </w:p>
                <w:p>
                  <w:pPr>
                    <w:widowControl/>
                    <w:shd w:val="clear" w:color="auto" w:fill="FFFFFF"/>
                    <w:spacing w:line="450" w:lineRule="atLeast"/>
                    <w:ind w:firstLine="643" w:firstLineChars="200"/>
                    <w:rPr>
                      <w:rFonts w:hint="eastAsia" w:ascii="仿宋" w:hAnsi="仿宋" w:eastAsia="仿宋" w:cs="宋体"/>
                      <w:kern w:val="0"/>
                      <w:sz w:val="32"/>
                      <w:szCs w:val="32"/>
                    </w:rPr>
                  </w:pPr>
                  <w:r>
                    <w:rPr>
                      <w:rFonts w:hint="eastAsia" w:ascii="仿宋" w:hAnsi="仿宋" w:eastAsia="仿宋" w:cs="宋体"/>
                      <w:b/>
                      <w:bCs/>
                      <w:kern w:val="0"/>
                      <w:sz w:val="32"/>
                      <w:szCs w:val="32"/>
                    </w:rPr>
                    <w:t>第十条</w:t>
                  </w:r>
                  <w:r>
                    <w:rPr>
                      <w:rFonts w:hint="eastAsia" w:ascii="仿宋" w:hAnsi="仿宋" w:eastAsia="仿宋" w:cs="宋体"/>
                      <w:kern w:val="0"/>
                      <w:sz w:val="32"/>
                      <w:szCs w:val="32"/>
                    </w:rPr>
                    <w:t> 基金项目面向全校在职教师和研究人员，鼓励青年教师作为项目申请人申请，同时可邀请学科带头人参与指导。</w:t>
                  </w:r>
                </w:p>
                <w:p>
                  <w:pPr>
                    <w:widowControl/>
                    <w:shd w:val="clear" w:color="auto" w:fill="FFFFFF"/>
                    <w:spacing w:line="450" w:lineRule="atLeast"/>
                    <w:ind w:firstLine="643" w:firstLineChars="200"/>
                    <w:rPr>
                      <w:rFonts w:hint="eastAsia" w:ascii="仿宋" w:hAnsi="仿宋" w:eastAsia="仿宋" w:cs="宋体"/>
                      <w:kern w:val="0"/>
                      <w:sz w:val="32"/>
                      <w:szCs w:val="32"/>
                    </w:rPr>
                  </w:pPr>
                  <w:r>
                    <w:rPr>
                      <w:rFonts w:hint="eastAsia" w:ascii="仿宋" w:hAnsi="仿宋" w:eastAsia="仿宋" w:cs="宋体"/>
                      <w:b/>
                      <w:bCs/>
                      <w:kern w:val="0"/>
                      <w:sz w:val="32"/>
                      <w:szCs w:val="32"/>
                    </w:rPr>
                    <w:t>第十一条</w:t>
                  </w:r>
                  <w:r>
                    <w:rPr>
                      <w:rFonts w:hint="eastAsia" w:ascii="仿宋" w:hAnsi="仿宋" w:eastAsia="仿宋" w:cs="宋体"/>
                      <w:kern w:val="0"/>
                      <w:sz w:val="32"/>
                      <w:szCs w:val="32"/>
                    </w:rPr>
                    <w:t> 有下列情况之一者不得申报本项目：</w:t>
                  </w:r>
                  <w:r>
                    <w:rPr>
                      <w:rFonts w:hint="eastAsia" w:ascii="仿宋" w:hAnsi="仿宋" w:eastAsia="仿宋" w:cs="宋体"/>
                      <w:kern w:val="0"/>
                      <w:sz w:val="32"/>
                      <w:szCs w:val="32"/>
                    </w:rPr>
                    <w:br w:type="textWrapping"/>
                  </w:r>
                  <w:r>
                    <w:rPr>
                      <w:rFonts w:hint="eastAsia" w:ascii="仿宋" w:hAnsi="仿宋" w:eastAsia="仿宋" w:cs="宋体"/>
                      <w:kern w:val="0"/>
                      <w:sz w:val="32"/>
                      <w:szCs w:val="32"/>
                    </w:rPr>
                    <w:t xml:space="preserve">   </w:t>
                  </w:r>
                  <w:bookmarkStart w:id="2" w:name="_Hlk77944640"/>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1、申请人不具备申请资格；</w:t>
                  </w:r>
                </w:p>
                <w:p>
                  <w:pPr>
                    <w:widowControl/>
                    <w:shd w:val="clear" w:color="auto" w:fill="FFFFFF"/>
                    <w:spacing w:line="450" w:lineRule="atLeast"/>
                    <w:rPr>
                      <w:rFonts w:hint="eastAsia" w:ascii="仿宋" w:hAnsi="仿宋" w:eastAsia="仿宋" w:cs="宋体"/>
                      <w:kern w:val="0"/>
                      <w:sz w:val="32"/>
                      <w:szCs w:val="32"/>
                    </w:rPr>
                  </w:pPr>
                  <w:r>
                    <w:rPr>
                      <w:rFonts w:hint="eastAsia" w:ascii="仿宋" w:hAnsi="仿宋" w:eastAsia="仿宋" w:cs="宋体"/>
                      <w:kern w:val="0"/>
                      <w:sz w:val="32"/>
                      <w:szCs w:val="32"/>
                    </w:rPr>
                    <w:t>　　2、申请手续不完备或申请书填写不符合要求；</w:t>
                  </w:r>
                </w:p>
                <w:p>
                  <w:pPr>
                    <w:widowControl/>
                    <w:shd w:val="clear" w:color="auto" w:fill="FFFFFF"/>
                    <w:spacing w:line="450" w:lineRule="atLeast"/>
                    <w:rPr>
                      <w:rFonts w:hint="eastAsia" w:ascii="仿宋" w:hAnsi="仿宋" w:eastAsia="仿宋" w:cs="宋体"/>
                      <w:kern w:val="0"/>
                      <w:sz w:val="32"/>
                      <w:szCs w:val="32"/>
                    </w:rPr>
                  </w:pPr>
                  <w:r>
                    <w:rPr>
                      <w:rFonts w:hint="eastAsia" w:ascii="仿宋" w:hAnsi="仿宋" w:eastAsia="仿宋" w:cs="宋体"/>
                      <w:kern w:val="0"/>
                      <w:sz w:val="32"/>
                      <w:szCs w:val="32"/>
                    </w:rPr>
                    <w:t>　　3、申请项目主体内容不符合本基金资助范围；</w:t>
                  </w:r>
                </w:p>
                <w:p>
                  <w:pPr>
                    <w:widowControl/>
                    <w:shd w:val="clear" w:color="auto" w:fill="FFFFFF"/>
                    <w:spacing w:line="450" w:lineRule="atLeast"/>
                    <w:rPr>
                      <w:rFonts w:hint="eastAsia" w:ascii="仿宋" w:hAnsi="仿宋" w:eastAsia="仿宋" w:cs="宋体"/>
                      <w:kern w:val="0"/>
                      <w:sz w:val="32"/>
                      <w:szCs w:val="32"/>
                    </w:rPr>
                  </w:pPr>
                  <w:r>
                    <w:rPr>
                      <w:rFonts w:hint="eastAsia" w:ascii="仿宋" w:hAnsi="仿宋" w:eastAsia="仿宋" w:cs="宋体"/>
                      <w:kern w:val="0"/>
                      <w:sz w:val="32"/>
                      <w:szCs w:val="32"/>
                    </w:rPr>
                    <w:t>　　4、申请经费超出本基金项目资助范围且未对资助不足部分做出自筹承诺；</w:t>
                  </w:r>
                </w:p>
                <w:p>
                  <w:pPr>
                    <w:widowControl/>
                    <w:shd w:val="clear" w:color="auto" w:fill="FFFFFF"/>
                    <w:spacing w:line="450" w:lineRule="atLeas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5、申请者以往获资助项目执行不力。</w:t>
                  </w:r>
                  <w:bookmarkEnd w:id="2"/>
                </w:p>
                <w:p>
                  <w:pPr>
                    <w:widowControl/>
                    <w:shd w:val="clear" w:color="auto" w:fill="FFFFFF"/>
                    <w:spacing w:line="450" w:lineRule="atLeas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6、往期项目尚未结项。</w:t>
                  </w:r>
                </w:p>
                <w:p>
                  <w:pPr>
                    <w:widowControl/>
                    <w:shd w:val="clear" w:color="auto" w:fill="FFFFFF"/>
                    <w:spacing w:line="450" w:lineRule="atLeast"/>
                    <w:ind w:firstLine="643" w:firstLineChars="200"/>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第十二条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申请人应当是申请专项项目的实际负责人，限为1人。</w:t>
                  </w:r>
                </w:p>
                <w:p>
                  <w:pPr>
                    <w:widowControl/>
                    <w:shd w:val="clear" w:color="auto" w:fill="FFFFFF"/>
                    <w:spacing w:line="450" w:lineRule="atLeast"/>
                    <w:rPr>
                      <w:rFonts w:hint="eastAsia" w:ascii="仿宋" w:hAnsi="仿宋" w:eastAsia="仿宋" w:cs="宋体"/>
                      <w:kern w:val="0"/>
                      <w:sz w:val="32"/>
                      <w:szCs w:val="32"/>
                    </w:rPr>
                  </w:pPr>
                  <w:r>
                    <w:rPr>
                      <w:rFonts w:hint="eastAsia" w:ascii="仿宋" w:hAnsi="仿宋" w:eastAsia="仿宋" w:cs="宋体"/>
                      <w:kern w:val="0"/>
                      <w:sz w:val="32"/>
                      <w:szCs w:val="32"/>
                    </w:rPr>
                    <w:t>申请人不能作为项目组成员参与其他项目的申请。项目组成员同年度最多参与两个项目申请；在研项目的项目组成员最多申请或参与一个项目申报；在研项目的负责人最多作为项目组成员参与一个项目申报。</w:t>
                  </w:r>
                </w:p>
                <w:p>
                  <w:pPr>
                    <w:widowControl/>
                    <w:shd w:val="clear" w:color="auto" w:fill="FFFFFF"/>
                    <w:spacing w:line="450" w:lineRule="atLeast"/>
                    <w:ind w:firstLine="643" w:firstLineChars="200"/>
                    <w:rPr>
                      <w:rFonts w:hint="eastAsia" w:ascii="仿宋" w:hAnsi="仿宋" w:eastAsia="仿宋" w:cs="宋体"/>
                      <w:b/>
                      <w:color w:val="000000"/>
                      <w:kern w:val="0"/>
                      <w:sz w:val="32"/>
                      <w:szCs w:val="32"/>
                    </w:rPr>
                  </w:pPr>
                  <w:r>
                    <w:rPr>
                      <w:rFonts w:hint="eastAsia" w:ascii="仿宋" w:hAnsi="仿宋" w:eastAsia="仿宋" w:cs="宋体"/>
                      <w:b/>
                      <w:bCs/>
                      <w:color w:val="000000"/>
                      <w:kern w:val="0"/>
                      <w:sz w:val="32"/>
                      <w:szCs w:val="32"/>
                    </w:rPr>
                    <w:t>第十三条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申请人应当通过依托单位提出书面申请。申请人应当对所提交的申请材料的真实性负责。依托单位应当对申请材料的真实性和完整性进行审核，提交福建师范大学碳中和研究院。</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第十四条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申请者须填写《福建师范大学碳中和研究院人文社会科学基金项目申请书》；将填写好的申请书一式两份、活</w:t>
                  </w:r>
                  <w:r>
                    <w:rPr>
                      <w:rFonts w:hint="eastAsia" w:ascii="仿宋" w:hAnsi="仿宋" w:eastAsia="仿宋" w:cs="宋体"/>
                      <w:kern w:val="0"/>
                      <w:sz w:val="32"/>
                      <w:szCs w:val="32"/>
                    </w:rPr>
                    <w:t>页1</w:t>
                  </w:r>
                  <w:r>
                    <w:rPr>
                      <w:rFonts w:ascii="仿宋" w:hAnsi="仿宋" w:eastAsia="仿宋" w:cs="宋体"/>
                      <w:kern w:val="0"/>
                      <w:sz w:val="32"/>
                      <w:szCs w:val="32"/>
                    </w:rPr>
                    <w:t>0</w:t>
                  </w:r>
                  <w:r>
                    <w:rPr>
                      <w:rFonts w:hint="eastAsia" w:ascii="仿宋" w:hAnsi="仿宋" w:eastAsia="仿宋" w:cs="宋体"/>
                      <w:kern w:val="0"/>
                      <w:sz w:val="32"/>
                      <w:szCs w:val="32"/>
                    </w:rPr>
                    <w:t>份</w:t>
                  </w:r>
                  <w:r>
                    <w:rPr>
                      <w:rFonts w:hint="eastAsia" w:ascii="仿宋" w:hAnsi="仿宋" w:eastAsia="仿宋" w:cs="宋体"/>
                      <w:color w:val="000000"/>
                      <w:kern w:val="0"/>
                      <w:sz w:val="32"/>
                      <w:szCs w:val="32"/>
                    </w:rPr>
                    <w:t>及申请书电子版交所在单位审核推荐，并签署意见盖章后统一报送。</w:t>
                  </w:r>
                  <w:r>
                    <w:rPr>
                      <w:rFonts w:ascii="仿宋" w:hAnsi="仿宋" w:eastAsia="仿宋" w:cs="宋体"/>
                      <w:color w:val="000000"/>
                      <w:kern w:val="0"/>
                      <w:sz w:val="32"/>
                      <w:szCs w:val="32"/>
                    </w:rPr>
                    <w:br w:type="textWrapping"/>
                  </w:r>
                  <w:r>
                    <w:rPr>
                      <w:rFonts w:hint="eastAsia" w:ascii="仿宋" w:hAnsi="仿宋" w:eastAsia="仿宋" w:cs="宋体"/>
                      <w:b/>
                      <w:color w:val="000000"/>
                      <w:kern w:val="0"/>
                      <w:sz w:val="32"/>
                      <w:szCs w:val="32"/>
                    </w:rPr>
                    <w:t xml:space="preserve"> </w:t>
                  </w:r>
                  <w:r>
                    <w:rPr>
                      <w:rFonts w:ascii="仿宋" w:hAnsi="仿宋" w:eastAsia="仿宋" w:cs="宋体"/>
                      <w:b/>
                      <w:color w:val="000000"/>
                      <w:kern w:val="0"/>
                      <w:sz w:val="32"/>
                      <w:szCs w:val="32"/>
                    </w:rPr>
                    <w:t xml:space="preserve">                  </w:t>
                  </w:r>
                  <w:r>
                    <w:rPr>
                      <w:rFonts w:hint="eastAsia" w:ascii="仿宋" w:hAnsi="仿宋" w:eastAsia="仿宋" w:cs="宋体"/>
                      <w:b/>
                      <w:color w:val="000000"/>
                      <w:kern w:val="0"/>
                      <w:sz w:val="32"/>
                      <w:szCs w:val="32"/>
                    </w:rPr>
                    <w:t>第四章</w:t>
                  </w:r>
                  <w:r>
                    <w:rPr>
                      <w:rFonts w:ascii="Calibri" w:hAnsi="Calibri" w:eastAsia="仿宋" w:cs="Calibri"/>
                      <w:color w:val="000000"/>
                      <w:kern w:val="0"/>
                      <w:sz w:val="32"/>
                      <w:szCs w:val="32"/>
                    </w:rPr>
                    <w:t> </w:t>
                  </w:r>
                  <w:r>
                    <w:rPr>
                      <w:rFonts w:hint="eastAsia" w:ascii="仿宋" w:hAnsi="仿宋" w:eastAsia="仿宋" w:cs="宋体"/>
                      <w:b/>
                      <w:color w:val="000000"/>
                      <w:kern w:val="0"/>
                      <w:sz w:val="32"/>
                      <w:szCs w:val="32"/>
                    </w:rPr>
                    <w:t>评议与审批</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第十五条</w:t>
                  </w:r>
                  <w:r>
                    <w:rPr>
                      <w:rFonts w:ascii="Calibri" w:hAnsi="Calibri" w:eastAsia="仿宋" w:cs="Calibri"/>
                      <w:color w:val="000000"/>
                      <w:kern w:val="0"/>
                      <w:sz w:val="32"/>
                      <w:szCs w:val="32"/>
                    </w:rPr>
                    <w:t> </w:t>
                  </w:r>
                  <w:bookmarkStart w:id="3" w:name="_Hlk77843739"/>
                  <w:r>
                    <w:rPr>
                      <w:rFonts w:hint="eastAsia" w:ascii="仿宋" w:hAnsi="仿宋" w:eastAsia="仿宋" w:cs="宋体"/>
                      <w:color w:val="000000"/>
                      <w:kern w:val="0"/>
                      <w:sz w:val="32"/>
                      <w:szCs w:val="32"/>
                    </w:rPr>
                    <w:t>评审委员会由福建师范大学碳中和研究院组建，人员由研究院学术委员会专家和院务委员会专家组成，基金的评审由学术委员会5位专家和院务委员5位专家进行评审。</w:t>
                  </w:r>
                  <w:r>
                    <w:rPr>
                      <w:rFonts w:ascii="仿宋" w:hAnsi="仿宋" w:eastAsia="仿宋" w:cs="宋体"/>
                      <w:color w:val="000000"/>
                      <w:kern w:val="0"/>
                      <w:sz w:val="32"/>
                      <w:szCs w:val="32"/>
                    </w:rPr>
                    <w:br w:type="textWrapping"/>
                  </w:r>
                  <w:bookmarkEnd w:id="3"/>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第十六条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全体评审委员应严格遵守保密规定，保护申请和评审者的权益。</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第十七条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研究院各中心主任负责申请项目的初审，对不符合申请要求的项目可建议初筛。</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第十八条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院学术委员会和院委会对申请项目进行评审。</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第十九条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研究院秘书处根据学术委员会和院委会的评审意见，进行材料综合，报送院长和常务副院长审批后，将获准资助的项目以文件形式通知申请者及所在单位。</w:t>
                  </w:r>
                  <w:r>
                    <w:rPr>
                      <w:rFonts w:ascii="仿宋" w:hAnsi="仿宋" w:eastAsia="仿宋" w:cs="宋体"/>
                      <w:color w:val="000000"/>
                      <w:kern w:val="0"/>
                      <w:sz w:val="32"/>
                      <w:szCs w:val="32"/>
                    </w:rPr>
                    <w:br w:type="textWrapping"/>
                  </w:r>
                  <w:r>
                    <w:rPr>
                      <w:rFonts w:hint="eastAsia" w:ascii="仿宋" w:hAnsi="仿宋" w:eastAsia="仿宋" w:cs="宋体"/>
                      <w:b/>
                      <w:color w:val="000000"/>
                      <w:kern w:val="0"/>
                      <w:sz w:val="32"/>
                      <w:szCs w:val="32"/>
                    </w:rPr>
                    <w:t xml:space="preserve"> </w:t>
                  </w:r>
                  <w:r>
                    <w:rPr>
                      <w:rFonts w:ascii="仿宋" w:hAnsi="仿宋" w:eastAsia="仿宋" w:cs="宋体"/>
                      <w:b/>
                      <w:color w:val="000000"/>
                      <w:kern w:val="0"/>
                      <w:sz w:val="32"/>
                      <w:szCs w:val="32"/>
                    </w:rPr>
                    <w:t xml:space="preserve">                   </w:t>
                  </w:r>
                  <w:r>
                    <w:rPr>
                      <w:rFonts w:hint="eastAsia" w:ascii="仿宋" w:hAnsi="仿宋" w:eastAsia="仿宋" w:cs="宋体"/>
                      <w:b/>
                      <w:color w:val="000000"/>
                      <w:kern w:val="0"/>
                      <w:sz w:val="32"/>
                      <w:szCs w:val="32"/>
                    </w:rPr>
                    <w:t>第五章</w:t>
                  </w:r>
                  <w:r>
                    <w:rPr>
                      <w:rFonts w:ascii="Calibri" w:hAnsi="Calibri" w:eastAsia="仿宋" w:cs="Calibri"/>
                      <w:color w:val="000000"/>
                      <w:kern w:val="0"/>
                      <w:sz w:val="32"/>
                      <w:szCs w:val="32"/>
                    </w:rPr>
                    <w:t xml:space="preserve">  </w:t>
                  </w:r>
                  <w:r>
                    <w:rPr>
                      <w:rFonts w:hint="eastAsia" w:ascii="仿宋" w:hAnsi="仿宋" w:eastAsia="仿宋" w:cs="宋体"/>
                      <w:b/>
                      <w:color w:val="000000"/>
                      <w:kern w:val="0"/>
                      <w:sz w:val="32"/>
                      <w:szCs w:val="32"/>
                    </w:rPr>
                    <w:t>经</w:t>
                  </w:r>
                  <w:r>
                    <w:rPr>
                      <w:rFonts w:ascii="Calibri" w:hAnsi="Calibri" w:eastAsia="仿宋" w:cs="Calibri"/>
                      <w:b/>
                      <w:color w:val="000000"/>
                      <w:kern w:val="0"/>
                      <w:sz w:val="32"/>
                      <w:szCs w:val="32"/>
                    </w:rPr>
                    <w:t> </w:t>
                  </w:r>
                  <w:r>
                    <w:rPr>
                      <w:rFonts w:hint="eastAsia" w:ascii="仿宋" w:hAnsi="仿宋" w:eastAsia="仿宋" w:cs="宋体"/>
                      <w:b/>
                      <w:color w:val="000000"/>
                      <w:kern w:val="0"/>
                      <w:sz w:val="32"/>
                      <w:szCs w:val="32"/>
                    </w:rPr>
                    <w:t>费</w:t>
                  </w:r>
                </w:p>
                <w:p>
                  <w:pPr>
                    <w:widowControl/>
                    <w:shd w:val="clear" w:color="auto" w:fill="FFFFFF"/>
                    <w:spacing w:line="450" w:lineRule="atLeast"/>
                    <w:ind w:firstLine="643" w:firstLineChars="200"/>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第二十条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基金项目经费由福建师范大学碳中和研究院科研专项经费中支出。</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第二十一条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基金项目的资助经费主要用于碳中和学科交叉研究项目的各类课题的研究，经费由项目申</w:t>
                  </w:r>
                  <w:r>
                    <w:rPr>
                      <w:rFonts w:hint="eastAsia" w:ascii="仿宋" w:hAnsi="仿宋" w:eastAsia="仿宋" w:cs="宋体"/>
                      <w:kern w:val="0"/>
                      <w:sz w:val="32"/>
                      <w:szCs w:val="32"/>
                    </w:rPr>
                    <w:t>请人负责，按</w:t>
                  </w:r>
                  <w:r>
                    <w:rPr>
                      <w:rFonts w:hint="eastAsia" w:ascii="仿宋" w:hAnsi="仿宋" w:eastAsia="仿宋" w:cs="宋体"/>
                      <w:color w:val="000000"/>
                      <w:kern w:val="0"/>
                      <w:sz w:val="32"/>
                      <w:szCs w:val="32"/>
                    </w:rPr>
                    <w:t>财务规定自主使用。</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第二十二条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预研项目经费平均资助强度为</w:t>
                  </w:r>
                  <w:r>
                    <w:rPr>
                      <w:rFonts w:hint="eastAsia" w:ascii="仿宋" w:hAnsi="仿宋" w:eastAsia="仿宋" w:cs="宋体"/>
                      <w:color w:val="000000"/>
                      <w:kern w:val="0"/>
                      <w:sz w:val="32"/>
                      <w:szCs w:val="32"/>
                      <w:lang w:val="en-US" w:eastAsia="zh-CN"/>
                    </w:rPr>
                    <w:t>20-40</w:t>
                  </w:r>
                  <w:r>
                    <w:rPr>
                      <w:rFonts w:hint="eastAsia" w:ascii="仿宋" w:hAnsi="仿宋" w:eastAsia="仿宋" w:cs="宋体"/>
                      <w:color w:val="000000"/>
                      <w:kern w:val="0"/>
                      <w:sz w:val="32"/>
                      <w:szCs w:val="32"/>
                    </w:rPr>
                    <w:t>万</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项，由福建师范大学碳中和研究院学术委员会组织专家评审确定资助金额。</w:t>
                  </w:r>
                  <w:r>
                    <w:rPr>
                      <w:rFonts w:ascii="仿宋" w:hAnsi="仿宋" w:eastAsia="仿宋" w:cs="宋体"/>
                      <w:color w:val="000000"/>
                      <w:kern w:val="0"/>
                      <w:sz w:val="32"/>
                      <w:szCs w:val="32"/>
                    </w:rPr>
                    <w:br w:type="textWrapping"/>
                  </w:r>
                  <w:r>
                    <w:rPr>
                      <w:rFonts w:hint="eastAsia" w:ascii="仿宋" w:hAnsi="仿宋" w:eastAsia="仿宋" w:cs="宋体"/>
                      <w:b/>
                      <w:color w:val="000000"/>
                      <w:kern w:val="0"/>
                      <w:sz w:val="32"/>
                      <w:szCs w:val="32"/>
                    </w:rPr>
                    <w:t xml:space="preserve"> </w:t>
                  </w:r>
                  <w:r>
                    <w:rPr>
                      <w:rFonts w:ascii="仿宋" w:hAnsi="仿宋" w:eastAsia="仿宋" w:cs="宋体"/>
                      <w:b/>
                      <w:color w:val="000000"/>
                      <w:kern w:val="0"/>
                      <w:sz w:val="32"/>
                      <w:szCs w:val="32"/>
                    </w:rPr>
                    <w:t xml:space="preserve">                 </w:t>
                  </w:r>
                  <w:r>
                    <w:rPr>
                      <w:rFonts w:hint="eastAsia" w:ascii="仿宋" w:hAnsi="仿宋" w:eastAsia="仿宋" w:cs="宋体"/>
                      <w:b/>
                      <w:color w:val="000000"/>
                      <w:kern w:val="0"/>
                      <w:sz w:val="32"/>
                      <w:szCs w:val="32"/>
                    </w:rPr>
                    <w:t>第六章</w:t>
                  </w:r>
                  <w:r>
                    <w:rPr>
                      <w:rFonts w:ascii="Calibri" w:hAnsi="Calibri" w:eastAsia="仿宋" w:cs="Calibri"/>
                      <w:color w:val="000000"/>
                      <w:kern w:val="0"/>
                      <w:sz w:val="32"/>
                      <w:szCs w:val="32"/>
                    </w:rPr>
                    <w:t> </w:t>
                  </w:r>
                  <w:r>
                    <w:rPr>
                      <w:rFonts w:hint="eastAsia" w:ascii="仿宋" w:hAnsi="仿宋" w:eastAsia="仿宋" w:cs="宋体"/>
                      <w:b/>
                      <w:color w:val="000000"/>
                      <w:kern w:val="0"/>
                      <w:sz w:val="32"/>
                      <w:szCs w:val="32"/>
                    </w:rPr>
                    <w:t>实施与管理</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第二十三条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列入预研项目的课题不得擅自变更承担人，若因特殊情况需变动者，须经碳中和研究院委员会批准。</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第二十四条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申请者获得资助后，必须及时开展研究工作，凡因正当理由到期不能达标者，应在项目完成期限内向碳中和研究院提出申请，经研究院批准方可延期；无故不及时开展工作、或擅自终止工作者，需退回全部拨款，已支出部分由各院系偿还。如属不可抗拒原因，只退余款。</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第二十五条</w:t>
                  </w:r>
                  <w:r>
                    <w:rPr>
                      <w:rFonts w:ascii="Calibri" w:hAnsi="Calibri" w:eastAsia="仿宋" w:cs="Calibri"/>
                      <w:b/>
                      <w:color w:val="000000"/>
                      <w:kern w:val="0"/>
                      <w:sz w:val="32"/>
                      <w:szCs w:val="32"/>
                    </w:rPr>
                    <w:t> </w:t>
                  </w:r>
                  <w:r>
                    <w:rPr>
                      <w:rFonts w:hint="eastAsia" w:ascii="仿宋" w:hAnsi="仿宋" w:eastAsia="仿宋" w:cs="宋体"/>
                      <w:color w:val="000000"/>
                      <w:kern w:val="0"/>
                      <w:sz w:val="32"/>
                      <w:szCs w:val="32"/>
                    </w:rPr>
                    <w:t>项目立项一年后，进行中期检查，项目申请人需填写《福建师范大学碳中和研究院人文社会科学基金项目中期检查报告书》并递交相关材料，中期检查通过后下拨余款。</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第二十六条</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基金项目到期后，项目承担人应就课题完成情况、研究所达到的预期目标等进行书面总结并打印出书面结题报告，连同最终成果（论文集、专著等）各</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份经所在单位审查并签署意见后报碳中和研究院，经审核完成预期目标的发给结题证明。</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kern w:val="0"/>
                      <w:sz w:val="32"/>
                      <w:szCs w:val="32"/>
                    </w:rPr>
                    <w:t>第二十七条</w:t>
                  </w:r>
                  <w:r>
                    <w:rPr>
                      <w:rFonts w:ascii="Calibri" w:hAnsi="Calibri" w:eastAsia="仿宋" w:cs="Calibri"/>
                      <w:kern w:val="0"/>
                      <w:sz w:val="32"/>
                      <w:szCs w:val="32"/>
                    </w:rPr>
                    <w:t> </w:t>
                  </w:r>
                  <w:r>
                    <w:rPr>
                      <w:rFonts w:hint="eastAsia" w:ascii="仿宋" w:hAnsi="仿宋" w:eastAsia="仿宋" w:cs="宋体"/>
                      <w:kern w:val="0"/>
                      <w:sz w:val="32"/>
                      <w:szCs w:val="32"/>
                    </w:rPr>
                    <w:t>碳中和研究院负责对基金项目的跟踪管理和绩效考核。基金项目研究周期一般不超过两年，申请结题需达到下列条件之一：</w:t>
                  </w:r>
                  <w:r>
                    <w:rPr>
                      <w:rFonts w:ascii="仿宋" w:hAnsi="仿宋" w:eastAsia="仿宋" w:cs="宋体"/>
                      <w:kern w:val="0"/>
                      <w:sz w:val="32"/>
                      <w:szCs w:val="32"/>
                    </w:rPr>
                    <w:br w:type="textWrapping"/>
                  </w:r>
                  <w:r>
                    <w:rPr>
                      <w:rFonts w:hint="eastAsia" w:ascii="仿宋" w:hAnsi="仿宋" w:eastAsia="仿宋" w:cs="宋体"/>
                      <w:kern w:val="0"/>
                      <w:sz w:val="32"/>
                      <w:szCs w:val="32"/>
                      <w:lang w:val="en-US" w:eastAsia="zh-CN"/>
                    </w:rPr>
                    <w:t xml:space="preserve">    </w:t>
                  </w:r>
                  <w:r>
                    <w:rPr>
                      <w:rFonts w:ascii="仿宋" w:hAnsi="仿宋" w:eastAsia="仿宋" w:cs="宋体"/>
                      <w:kern w:val="0"/>
                      <w:sz w:val="32"/>
                      <w:szCs w:val="32"/>
                    </w:rPr>
                    <w:t>1</w:t>
                  </w:r>
                  <w:r>
                    <w:rPr>
                      <w:rFonts w:hint="eastAsia" w:ascii="仿宋" w:hAnsi="仿宋" w:eastAsia="仿宋" w:cs="宋体"/>
                      <w:kern w:val="0"/>
                      <w:sz w:val="32"/>
                      <w:szCs w:val="32"/>
                    </w:rPr>
                    <w:t>、以专著（书稿）为最终成果。专</w:t>
                  </w:r>
                  <w:r>
                    <w:rPr>
                      <w:rFonts w:hint="eastAsia" w:ascii="仿宋" w:hAnsi="仿宋" w:eastAsia="仿宋" w:cs="宋体"/>
                      <w:color w:val="000000"/>
                      <w:kern w:val="0"/>
                      <w:sz w:val="32"/>
                      <w:szCs w:val="32"/>
                    </w:rPr>
                    <w:t>著学术水平须由研究院学术委员会和院务委员会认定通过；</w:t>
                  </w:r>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w:t>
                  </w:r>
                  <w:r>
                    <w:rPr>
                      <w:rFonts w:ascii="Calibri" w:hAnsi="Calibri" w:eastAsia="仿宋" w:cs="Calibri"/>
                      <w:color w:val="000000"/>
                      <w:kern w:val="0"/>
                      <w:sz w:val="32"/>
                      <w:szCs w:val="32"/>
                    </w:rPr>
                    <w:t> </w:t>
                  </w:r>
                  <w:r>
                    <w:rPr>
                      <w:rFonts w:hint="eastAsia" w:ascii="仿宋" w:hAnsi="仿宋" w:eastAsia="仿宋" w:cs="宋体"/>
                      <w:kern w:val="0"/>
                      <w:sz w:val="32"/>
                      <w:szCs w:val="32"/>
                    </w:rPr>
                    <w:t>项目申请人及课题组成员在中、</w:t>
                  </w:r>
                  <w:r>
                    <w:rPr>
                      <w:rFonts w:hint="eastAsia" w:ascii="仿宋" w:hAnsi="仿宋" w:eastAsia="仿宋" w:cs="宋体"/>
                      <w:color w:val="000000"/>
                      <w:kern w:val="0"/>
                      <w:sz w:val="32"/>
                      <w:szCs w:val="32"/>
                    </w:rPr>
                    <w:t>外文期刊上发表本基金项目研究内容相关的系列论文、研究报告，撰写对策建议。其中</w:t>
                  </w:r>
                  <w:r>
                    <w:rPr>
                      <w:rFonts w:hint="eastAsia" w:ascii="仿宋" w:hAnsi="仿宋" w:eastAsia="仿宋" w:cs="宋体"/>
                      <w:kern w:val="0"/>
                      <w:sz w:val="32"/>
                      <w:szCs w:val="32"/>
                    </w:rPr>
                    <w:t>不少于两篇论文或研究报告发表在校定C类以上国内外期刊；不少于一篇对策建议入选《福建省社科规划研究项目成果要报》、省委政策研究室《政研专报》《调研文稿》、省委改革办《福建改革财经情况》。</w:t>
                  </w:r>
                  <w:r>
                    <w:rPr>
                      <w:rFonts w:ascii="仿宋" w:hAnsi="仿宋" w:eastAsia="仿宋" w:cs="宋体"/>
                      <w:kern w:val="0"/>
                      <w:sz w:val="32"/>
                      <w:szCs w:val="32"/>
                    </w:rPr>
                    <w:br w:type="textWrapping"/>
                  </w:r>
                  <w:r>
                    <w:rPr>
                      <w:rFonts w:hint="eastAsia" w:ascii="仿宋" w:hAnsi="仿宋" w:eastAsia="仿宋" w:cs="宋体"/>
                      <w:kern w:val="0"/>
                      <w:sz w:val="32"/>
                      <w:szCs w:val="32"/>
                      <w:lang w:val="en-US" w:eastAsia="zh-CN"/>
                    </w:rPr>
                    <w:t xml:space="preserve">    </w:t>
                  </w:r>
                  <w:r>
                    <w:rPr>
                      <w:rFonts w:hint="eastAsia" w:ascii="仿宋" w:hAnsi="仿宋" w:eastAsia="仿宋" w:cs="宋体"/>
                      <w:b/>
                      <w:color w:val="000000"/>
                      <w:kern w:val="0"/>
                      <w:sz w:val="32"/>
                      <w:szCs w:val="32"/>
                    </w:rPr>
                    <w:t>第二十八条</w:t>
                  </w:r>
                  <w:r>
                    <w:rPr>
                      <w:rFonts w:ascii="Calibri" w:hAnsi="Calibri" w:eastAsia="仿宋" w:cs="Calibri"/>
                      <w:color w:val="000000"/>
                      <w:kern w:val="0"/>
                      <w:sz w:val="32"/>
                      <w:szCs w:val="32"/>
                    </w:rPr>
                    <w:t> </w:t>
                  </w:r>
                  <w:bookmarkStart w:id="4" w:name="_Hlk77854830"/>
                  <w:r>
                    <w:rPr>
                      <w:rFonts w:hint="eastAsia" w:ascii="仿宋" w:hAnsi="仿宋" w:eastAsia="仿宋" w:cs="宋体"/>
                      <w:color w:val="000000"/>
                      <w:kern w:val="0"/>
                      <w:sz w:val="32"/>
                      <w:szCs w:val="32"/>
                    </w:rPr>
                    <w:t>基金项目的有关论文、专著等，均应标注</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福建师范大学碳中和研究院人文社会科学基金资助项目</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及项目批准号，未标注的不列入考核范围。</w:t>
                  </w:r>
                  <w:bookmarkEnd w:id="4"/>
                  <w:r>
                    <w:rPr>
                      <w:rFonts w:ascii="仿宋" w:hAnsi="仿宋" w:eastAsia="仿宋" w:cs="宋体"/>
                      <w:color w:val="000000"/>
                      <w:kern w:val="0"/>
                      <w:sz w:val="32"/>
                      <w:szCs w:val="32"/>
                    </w:rPr>
                    <w:br w:type="textWrapping"/>
                  </w:r>
                  <w:r>
                    <w:rPr>
                      <w:rFonts w:hint="eastAsia" w:ascii="仿宋" w:hAnsi="仿宋" w:eastAsia="仿宋" w:cs="宋体"/>
                      <w:b/>
                      <w:color w:val="000000"/>
                      <w:kern w:val="0"/>
                      <w:sz w:val="32"/>
                      <w:szCs w:val="32"/>
                    </w:rPr>
                    <w:t xml:space="preserve"> </w:t>
                  </w:r>
                  <w:r>
                    <w:rPr>
                      <w:rFonts w:ascii="仿宋" w:hAnsi="仿宋" w:eastAsia="仿宋" w:cs="宋体"/>
                      <w:b/>
                      <w:color w:val="000000"/>
                      <w:kern w:val="0"/>
                      <w:sz w:val="32"/>
                      <w:szCs w:val="32"/>
                    </w:rPr>
                    <w:t xml:space="preserve">                  </w:t>
                  </w:r>
                  <w:r>
                    <w:rPr>
                      <w:rFonts w:hint="eastAsia" w:ascii="仿宋" w:hAnsi="仿宋" w:eastAsia="仿宋" w:cs="宋体"/>
                      <w:b/>
                      <w:color w:val="000000"/>
                      <w:kern w:val="0"/>
                      <w:sz w:val="32"/>
                      <w:szCs w:val="32"/>
                      <w:lang w:val="en-US" w:eastAsia="zh-CN"/>
                    </w:rPr>
                    <w:t xml:space="preserve"> </w:t>
                  </w:r>
                  <w:r>
                    <w:rPr>
                      <w:rFonts w:hint="eastAsia" w:ascii="仿宋" w:hAnsi="仿宋" w:eastAsia="仿宋" w:cs="宋体"/>
                      <w:b/>
                      <w:color w:val="000000"/>
                      <w:kern w:val="0"/>
                      <w:sz w:val="32"/>
                      <w:szCs w:val="32"/>
                    </w:rPr>
                    <w:t>第七章</w:t>
                  </w:r>
                  <w:r>
                    <w:rPr>
                      <w:rFonts w:ascii="Calibri" w:hAnsi="Calibri" w:eastAsia="仿宋" w:cs="Calibri"/>
                      <w:color w:val="000000"/>
                      <w:kern w:val="0"/>
                      <w:sz w:val="32"/>
                      <w:szCs w:val="32"/>
                    </w:rPr>
                    <w:t> </w:t>
                  </w:r>
                  <w:r>
                    <w:rPr>
                      <w:rFonts w:hint="eastAsia" w:ascii="仿宋" w:hAnsi="仿宋" w:eastAsia="仿宋" w:cs="宋体"/>
                      <w:b/>
                      <w:color w:val="000000"/>
                      <w:kern w:val="0"/>
                      <w:sz w:val="32"/>
                      <w:szCs w:val="32"/>
                    </w:rPr>
                    <w:t>附</w:t>
                  </w:r>
                  <w:r>
                    <w:rPr>
                      <w:rFonts w:ascii="Calibri" w:hAnsi="Calibri" w:eastAsia="仿宋" w:cs="Calibri"/>
                      <w:b/>
                      <w:color w:val="000000"/>
                      <w:kern w:val="0"/>
                      <w:sz w:val="32"/>
                      <w:szCs w:val="32"/>
                    </w:rPr>
                    <w:t> </w:t>
                  </w:r>
                  <w:r>
                    <w:rPr>
                      <w:rFonts w:hint="eastAsia" w:ascii="仿宋" w:hAnsi="仿宋" w:eastAsia="仿宋" w:cs="宋体"/>
                      <w:b/>
                      <w:color w:val="000000"/>
                      <w:kern w:val="0"/>
                      <w:sz w:val="32"/>
                      <w:szCs w:val="32"/>
                    </w:rPr>
                    <w:t>则</w:t>
                  </w:r>
                  <w:r>
                    <w:rPr>
                      <w:rFonts w:ascii="仿宋" w:hAnsi="仿宋" w:eastAsia="仿宋" w:cs="宋体"/>
                      <w:b/>
                      <w:color w:val="000000"/>
                      <w:kern w:val="0"/>
                      <w:sz w:val="32"/>
                      <w:szCs w:val="32"/>
                    </w:rPr>
                    <w:br w:type="textWrapping"/>
                  </w:r>
                  <w:r>
                    <w:rPr>
                      <w:rFonts w:hint="eastAsia" w:ascii="仿宋" w:hAnsi="仿宋" w:eastAsia="仿宋" w:cs="宋体"/>
                      <w:b/>
                      <w:color w:val="000000"/>
                      <w:kern w:val="0"/>
                      <w:sz w:val="32"/>
                      <w:szCs w:val="32"/>
                      <w:lang w:val="en-US" w:eastAsia="zh-CN"/>
                    </w:rPr>
                    <w:t xml:space="preserve">    </w:t>
                  </w:r>
                  <w:r>
                    <w:rPr>
                      <w:rFonts w:hint="eastAsia" w:ascii="仿宋" w:hAnsi="仿宋" w:eastAsia="仿宋" w:cs="宋体"/>
                      <w:b/>
                      <w:color w:val="000000"/>
                      <w:kern w:val="0"/>
                      <w:sz w:val="32"/>
                      <w:szCs w:val="32"/>
                    </w:rPr>
                    <w:t>第二十九条</w:t>
                  </w:r>
                  <w:r>
                    <w:rPr>
                      <w:rFonts w:ascii="Calibri" w:hAnsi="Calibri" w:eastAsia="仿宋" w:cs="Calibri"/>
                      <w:color w:val="000000"/>
                      <w:kern w:val="0"/>
                      <w:sz w:val="32"/>
                      <w:szCs w:val="32"/>
                    </w:rPr>
                    <w:t> </w:t>
                  </w:r>
                  <w:bookmarkStart w:id="5" w:name="_Hlk77844326"/>
                  <w:r>
                    <w:rPr>
                      <w:rFonts w:hint="eastAsia" w:ascii="仿宋" w:hAnsi="仿宋" w:eastAsia="仿宋" w:cs="宋体"/>
                      <w:color w:val="000000"/>
                      <w:kern w:val="0"/>
                      <w:sz w:val="32"/>
                      <w:szCs w:val="32"/>
                    </w:rPr>
                    <w:t>本办法自公布之日起执行。</w:t>
                  </w:r>
                  <w:bookmarkEnd w:id="5"/>
                  <w:r>
                    <w:rPr>
                      <w:rFonts w:ascii="仿宋" w:hAnsi="仿宋" w:eastAsia="仿宋" w:cs="宋体"/>
                      <w:color w:val="000000"/>
                      <w:kern w:val="0"/>
                      <w:sz w:val="32"/>
                      <w:szCs w:val="32"/>
                    </w:rPr>
                    <w:br w:type="textWrapping"/>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color w:val="000000"/>
                      <w:kern w:val="0"/>
                      <w:sz w:val="32"/>
                      <w:szCs w:val="32"/>
                    </w:rPr>
                    <w:t>第三十条</w:t>
                  </w:r>
                  <w:r>
                    <w:rPr>
                      <w:rFonts w:ascii="Calibri" w:hAnsi="Calibri" w:eastAsia="仿宋" w:cs="Calibri"/>
                      <w:color w:val="000000"/>
                      <w:kern w:val="0"/>
                      <w:sz w:val="32"/>
                      <w:szCs w:val="32"/>
                    </w:rPr>
                    <w:t> </w:t>
                  </w:r>
                  <w:bookmarkStart w:id="6" w:name="_Hlk77844337"/>
                  <w:r>
                    <w:rPr>
                      <w:rFonts w:hint="eastAsia" w:ascii="仿宋" w:hAnsi="仿宋" w:eastAsia="仿宋" w:cs="宋体"/>
                      <w:color w:val="000000"/>
                      <w:kern w:val="0"/>
                      <w:sz w:val="32"/>
                      <w:szCs w:val="32"/>
                    </w:rPr>
                    <w:t>本管理办法由福建示范大学碳中和研究院负责解释。</w:t>
                  </w:r>
                  <w:bookmarkEnd w:id="6"/>
                </w:p>
              </w:tc>
            </w:tr>
          </w:tbl>
          <w:p>
            <w:pPr>
              <w:tabs>
                <w:tab w:val="left" w:pos="2127"/>
                <w:tab w:val="left" w:pos="2552"/>
                <w:tab w:val="left" w:pos="3119"/>
                <w:tab w:val="left" w:pos="3402"/>
              </w:tabs>
              <w:snapToGrid w:val="0"/>
              <w:spacing w:line="560" w:lineRule="exact"/>
              <w:jc w:val="left"/>
              <w:rPr>
                <w:rFonts w:ascii="仿宋" w:hAnsi="仿宋" w:eastAsia="仿宋" w:cs="宋体"/>
                <w:color w:val="000000"/>
                <w:kern w:val="0"/>
                <w:sz w:val="32"/>
                <w:szCs w:val="32"/>
              </w:rPr>
            </w:pPr>
          </w:p>
        </w:tc>
      </w:tr>
      <w:tr>
        <w:tblPrEx>
          <w:tblCellMar>
            <w:top w:w="60" w:type="dxa"/>
            <w:left w:w="60" w:type="dxa"/>
            <w:bottom w:w="60" w:type="dxa"/>
            <w:right w:w="60" w:type="dxa"/>
          </w:tblCellMar>
        </w:tblPrEx>
        <w:trPr>
          <w:tblCellSpacing w:w="0" w:type="dxa"/>
          <w:jc w:val="center"/>
        </w:trPr>
        <w:tc>
          <w:tcPr>
            <w:tcW w:w="0" w:type="auto"/>
            <w:shd w:val="clear" w:color="auto" w:fill="FFFFFF"/>
            <w:vAlign w:val="center"/>
          </w:tcPr>
          <w:p>
            <w:pPr>
              <w:widowControl/>
              <w:spacing w:line="375" w:lineRule="atLeast"/>
              <w:jc w:val="left"/>
              <w:rPr>
                <w:rFonts w:ascii="仿宋" w:hAnsi="仿宋" w:eastAsia="仿宋" w:cs="Times New Roman"/>
                <w:kern w:val="0"/>
                <w:sz w:val="28"/>
                <w:szCs w:val="28"/>
              </w:rPr>
            </w:pPr>
          </w:p>
        </w:tc>
      </w:tr>
    </w:tbl>
    <w:p>
      <w:pPr>
        <w:rPr>
          <w:rFonts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98"/>
    <w:rsid w:val="00082394"/>
    <w:rsid w:val="00113731"/>
    <w:rsid w:val="001D5D91"/>
    <w:rsid w:val="002122F1"/>
    <w:rsid w:val="00220434"/>
    <w:rsid w:val="002A09EC"/>
    <w:rsid w:val="003715EB"/>
    <w:rsid w:val="003727ED"/>
    <w:rsid w:val="003C3E84"/>
    <w:rsid w:val="00526122"/>
    <w:rsid w:val="005D36C7"/>
    <w:rsid w:val="00623768"/>
    <w:rsid w:val="00774E61"/>
    <w:rsid w:val="007C1BD8"/>
    <w:rsid w:val="008B522A"/>
    <w:rsid w:val="008F5EB2"/>
    <w:rsid w:val="00994186"/>
    <w:rsid w:val="00A37606"/>
    <w:rsid w:val="00A41698"/>
    <w:rsid w:val="00BC016E"/>
    <w:rsid w:val="00C5309E"/>
    <w:rsid w:val="00CA4D17"/>
    <w:rsid w:val="00D225A2"/>
    <w:rsid w:val="00D32D42"/>
    <w:rsid w:val="00DF137C"/>
    <w:rsid w:val="00F0089B"/>
    <w:rsid w:val="00F67366"/>
    <w:rsid w:val="067D59FE"/>
    <w:rsid w:val="0A9568EA"/>
    <w:rsid w:val="270C275B"/>
    <w:rsid w:val="29E057D9"/>
    <w:rsid w:val="398B39B3"/>
    <w:rsid w:val="3D515DF8"/>
    <w:rsid w:val="3D642F30"/>
    <w:rsid w:val="4CB93F3C"/>
    <w:rsid w:val="571F7091"/>
    <w:rsid w:val="67EA5CA6"/>
    <w:rsid w:val="78D97935"/>
    <w:rsid w:val="7C587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customStyle="1" w:styleId="12">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 w:type="paragraph" w:customStyle="1" w:styleId="15">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6">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2461</Words>
  <Characters>2469</Characters>
  <Lines>18</Lines>
  <Paragraphs>5</Paragraphs>
  <TotalTime>5</TotalTime>
  <ScaleCrop>false</ScaleCrop>
  <LinksUpToDate>false</LinksUpToDate>
  <CharactersWithSpaces>2641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2021-09-09T06:50:00Z</dcterms:created>
  <dc:creator>Luo Lijuan</dc:creator>
  <cp:lastModifiedBy>Lenovo</cp:lastModifiedBy>
  <dcterms:modified xsi:type="dcterms:W3CDTF">2022-04-25T02:01:16Z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eyJoZGlkIjoiNWIyYTUxODg1NGIwNmNiZTQ1Y2JiMWE3MjA1MGY2MGQifQ==</vt:lpwstr>
  </property>
  <property fmtid="{D5CDD505-2E9C-101B-9397-08002B2CF9AE}" pid="3" name="KSOProductBuildVer">
    <vt:lpwstr>2052-11.1.0.11636</vt:lpwstr>
  </property>
  <property fmtid="{D5CDD505-2E9C-101B-9397-08002B2CF9AE}" pid="4" name="ICV">
    <vt:lpwstr>AC8C19FE75CE490C84D12BF3CE71E0DC</vt:lpwstr>
  </property>
</Properties>
</file>